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color w:val="ff0000"/>
          <w:sz w:val="30"/>
          <w:szCs w:val="30"/>
          <w:rtl w:val="0"/>
        </w:rPr>
        <w:t xml:space="preserve">Republic of Ireland</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Brexit is happening on 1st Jan 2021 regardless of a Trade Deal / No Trade Deal.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Trade Deal</w:t>
      </w:r>
    </w:p>
    <w:p w:rsidR="00000000" w:rsidDel="00000000" w:rsidP="00000000" w:rsidRDefault="00000000" w:rsidRPr="00000000" w14:paraId="00000006">
      <w:pPr>
        <w:rPr/>
      </w:pPr>
      <w:r w:rsidDel="00000000" w:rsidR="00000000" w:rsidRPr="00000000">
        <w:rPr>
          <w:rtl w:val="0"/>
        </w:rPr>
        <w:t xml:space="preserve">If a trade deal is agreed, it will only cover goods of EU/UK origin...any other origin of goods will incur import duties.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220" w:before="220" w:line="432" w:lineRule="auto"/>
        <w:jc w:val="both"/>
        <w:rPr/>
      </w:pPr>
      <w:r w:rsidDel="00000000" w:rsidR="00000000" w:rsidRPr="00000000">
        <w:rPr>
          <w:rtl w:val="0"/>
        </w:rPr>
        <w:t xml:space="preserve">We advise you that there will be</w:t>
      </w:r>
      <w:r w:rsidDel="00000000" w:rsidR="00000000" w:rsidRPr="00000000">
        <w:rPr>
          <w:b w:val="1"/>
          <w:rtl w:val="0"/>
        </w:rPr>
        <w:t xml:space="preserve"> declarations</w:t>
      </w:r>
      <w:r w:rsidDel="00000000" w:rsidR="00000000" w:rsidRPr="00000000">
        <w:rPr>
          <w:rtl w:val="0"/>
        </w:rPr>
        <w:t xml:space="preserve"> for all goods coming into or out of the Republic of Ireland and Northern Ireland from Great Britain. </w:t>
      </w:r>
      <w:r w:rsidDel="00000000" w:rsidR="00000000" w:rsidRPr="00000000">
        <w:rPr>
          <w:rtl w:val="0"/>
        </w:rPr>
        <w:t xml:space="preserve">We will require the following data: </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HS codes </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hyperlink r:id="rId6">
        <w:r w:rsidDel="00000000" w:rsidR="00000000" w:rsidRPr="00000000">
          <w:rPr>
            <w:color w:val="1155cc"/>
            <w:u w:val="single"/>
            <w:rtl w:val="0"/>
          </w:rPr>
          <w:t xml:space="preserve">TARIC ROI </w:t>
        </w:r>
      </w:hyperlink>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Available here: </w:t>
      </w:r>
      <w:hyperlink r:id="rId7">
        <w:r w:rsidDel="00000000" w:rsidR="00000000" w:rsidRPr="00000000">
          <w:rPr>
            <w:rtl w:val="0"/>
          </w:rPr>
          <w:t xml:space="preserve">http://ec.europa.eu/taxation_customs/dds2/taric/taric_consultation.jsp?Lang=en</w:t>
        </w:r>
      </w:hyperlink>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EORI Number </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Countries of origin</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Invoice values</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Freight charges  </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By now you should have received your import file specifications for the Shipping Solution. Please ensure to contact </w:t>
      </w:r>
      <w:hyperlink r:id="rId8">
        <w:r w:rsidDel="00000000" w:rsidR="00000000" w:rsidRPr="00000000">
          <w:rPr>
            <w:color w:val="1155cc"/>
            <w:u w:val="single"/>
            <w:rtl w:val="0"/>
          </w:rPr>
          <w:t xml:space="preserve">integrations@dpd.ie</w:t>
        </w:r>
      </w:hyperlink>
      <w:r w:rsidDel="00000000" w:rsidR="00000000" w:rsidRPr="00000000">
        <w:rPr>
          <w:rtl w:val="0"/>
        </w:rPr>
        <w:t xml:space="preserve"> / </w:t>
      </w:r>
      <w:hyperlink r:id="rId9">
        <w:r w:rsidDel="00000000" w:rsidR="00000000" w:rsidRPr="00000000">
          <w:rPr>
            <w:color w:val="1155cc"/>
            <w:u w:val="single"/>
            <w:rtl w:val="0"/>
          </w:rPr>
          <w:t xml:space="preserve">apiproduction@dpd.ie</w:t>
        </w:r>
      </w:hyperlink>
      <w:r w:rsidDel="00000000" w:rsidR="00000000" w:rsidRPr="00000000">
        <w:rPr>
          <w:rtl w:val="0"/>
        </w:rPr>
        <w:t xml:space="preserve"> if you are unsure about the specifications.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UK VAT registration</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£135 is a set figure.  The euro equivalent is roughly €150 but due to exchange fluctuations  with the exchange rate this will need to be checked as it will change.  **If the invoice value is £136 or above then VAT is paid at import in the UK rather than at sale of goods regardless if to Customer or to Business.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Freight Charges</w:t>
      </w:r>
    </w:p>
    <w:p w:rsidR="00000000" w:rsidDel="00000000" w:rsidP="00000000" w:rsidRDefault="00000000" w:rsidRPr="00000000" w14:paraId="0000001B">
      <w:pPr>
        <w:rPr/>
      </w:pPr>
      <w:r w:rsidDel="00000000" w:rsidR="00000000" w:rsidRPr="00000000">
        <w:rPr>
          <w:rtl w:val="0"/>
        </w:rPr>
        <w:t xml:space="preserve">New requirement from HMRC earlier this year.  The freight charges must be separate from the invoice value (It may be related to the VAT registration change).  If the freight charges are built into the sales price, we need to have them separately.  Give a nominal value for the freight charges if FOC to the customer.</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Unwanted Returns:</w:t>
      </w:r>
    </w:p>
    <w:p w:rsidR="00000000" w:rsidDel="00000000" w:rsidP="00000000" w:rsidRDefault="00000000" w:rsidRPr="00000000" w14:paraId="0000001E">
      <w:pPr>
        <w:rPr/>
      </w:pPr>
      <w:r w:rsidDel="00000000" w:rsidR="00000000" w:rsidRPr="00000000">
        <w:rPr>
          <w:rtl w:val="0"/>
        </w:rPr>
        <w:t xml:space="preserve">If a customer orders 3 jumpers and those goods are imported into the EU, to return 2 of them back to the UK, we need to know the HS codes in the parcel, new invoice value, new freight charges.  We will have no mechanism to get this information from the customer for 1st of Jan.  It will be something we look at down the line.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Deferred VAT at import</w:t>
      </w:r>
    </w:p>
    <w:p w:rsidR="00000000" w:rsidDel="00000000" w:rsidP="00000000" w:rsidRDefault="00000000" w:rsidRPr="00000000" w14:paraId="00000021">
      <w:pPr>
        <w:rPr/>
      </w:pPr>
      <w:r w:rsidDel="00000000" w:rsidR="00000000" w:rsidRPr="00000000">
        <w:rPr>
          <w:rtl w:val="0"/>
        </w:rPr>
        <w:t xml:space="preserve">The sender of goods in the UK will need to include your EORI number in the data to DPD UK to ensure VAT can be deferred at import.  Regardless of the value of the invoice, vat can be deferred but any customs duties due will be payable on import.  It will be up to the customer to report the VAT on their VAT return, Revenue will not bill you.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240" w:before="240" w:line="360" w:lineRule="auto"/>
        <w:rPr>
          <w:b w:val="1"/>
        </w:rPr>
      </w:pPr>
      <w:r w:rsidDel="00000000" w:rsidR="00000000" w:rsidRPr="00000000">
        <w:rPr>
          <w:rtl w:val="0"/>
        </w:rPr>
      </w:r>
    </w:p>
    <w:p w:rsidR="00000000" w:rsidDel="00000000" w:rsidP="00000000" w:rsidRDefault="00000000" w:rsidRPr="00000000" w14:paraId="00000024">
      <w:pPr>
        <w:spacing w:after="240" w:before="240" w:line="360" w:lineRule="auto"/>
        <w:rPr>
          <w:b w:val="1"/>
        </w:rPr>
      </w:pPr>
      <w:r w:rsidDel="00000000" w:rsidR="00000000" w:rsidRPr="00000000">
        <w:rPr>
          <w:b w:val="1"/>
          <w:rtl w:val="0"/>
        </w:rPr>
        <w:t xml:space="preserve">Shipping Multi-parcel Consignments</w:t>
      </w:r>
    </w:p>
    <w:p w:rsidR="00000000" w:rsidDel="00000000" w:rsidP="00000000" w:rsidRDefault="00000000" w:rsidRPr="00000000" w14:paraId="00000025">
      <w:pPr>
        <w:spacing w:after="240" w:before="240" w:line="360" w:lineRule="auto"/>
        <w:rPr/>
      </w:pPr>
      <w:r w:rsidDel="00000000" w:rsidR="00000000" w:rsidRPr="00000000">
        <w:rPr>
          <w:rtl w:val="0"/>
        </w:rPr>
        <w:t xml:space="preserve">For customs clearance purposes, all multi-parcel shipments must be declared together to Revenue </w:t>
      </w:r>
      <w:r w:rsidDel="00000000" w:rsidR="00000000" w:rsidRPr="00000000">
        <w:rPr>
          <w:highlight w:val="white"/>
          <w:rtl w:val="0"/>
        </w:rPr>
        <w:t xml:space="preserve">and shipped together therefore you need to ensure that the number of parcels manifested on a consignment is the number of parcels shipped and received into Athlone.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Restricted/Prohibited/ Excise Goods</w:t>
      </w:r>
    </w:p>
    <w:p w:rsidR="00000000" w:rsidDel="00000000" w:rsidP="00000000" w:rsidRDefault="00000000" w:rsidRPr="00000000" w14:paraId="00000029">
      <w:pPr>
        <w:spacing w:line="276" w:lineRule="auto"/>
        <w:rPr/>
      </w:pPr>
      <w:r w:rsidDel="00000000" w:rsidR="00000000" w:rsidRPr="00000000">
        <w:rPr>
          <w:rtl w:val="0"/>
        </w:rPr>
        <w:t xml:space="preserve">DPD will not carry goods that require checks at the Border. Please see the</w:t>
      </w:r>
      <w:r w:rsidDel="00000000" w:rsidR="00000000" w:rsidRPr="00000000">
        <w:rPr>
          <w:color w:val="444444"/>
          <w:rtl w:val="0"/>
        </w:rPr>
        <w:t xml:space="preserve"> </w:t>
      </w:r>
      <w:hyperlink r:id="rId10">
        <w:r w:rsidDel="00000000" w:rsidR="00000000" w:rsidRPr="00000000">
          <w:rPr>
            <w:color w:val="1155cc"/>
            <w:u w:val="single"/>
            <w:rtl w:val="0"/>
          </w:rPr>
          <w:t xml:space="preserve">list of prohibited and restricted goods.  </w:t>
        </w:r>
      </w:hyperlink>
      <w:r w:rsidDel="00000000" w:rsidR="00000000" w:rsidRPr="00000000">
        <w:rPr>
          <w:rtl w:val="0"/>
        </w:rPr>
        <w:t xml:space="preserve">  </w:t>
      </w:r>
    </w:p>
    <w:p w:rsidR="00000000" w:rsidDel="00000000" w:rsidP="00000000" w:rsidRDefault="00000000" w:rsidRPr="00000000" w14:paraId="0000002A">
      <w:pPr>
        <w:spacing w:line="276" w:lineRule="auto"/>
        <w:rPr/>
      </w:pPr>
      <w:r w:rsidDel="00000000" w:rsidR="00000000" w:rsidRPr="00000000">
        <w:rPr>
          <w:rtl w:val="0"/>
        </w:rPr>
        <w:t xml:space="preserve">Available at: </w:t>
      </w:r>
      <w:hyperlink r:id="rId11">
        <w:r w:rsidDel="00000000" w:rsidR="00000000" w:rsidRPr="00000000">
          <w:rPr>
            <w:u w:val="single"/>
            <w:rtl w:val="0"/>
          </w:rPr>
          <w:t xml:space="preserve">https://www.revenue.ie/en/customs-traders-and-agents/documents/prohibitions-restrictions.pdf</w:t>
        </w:r>
      </w:hyperlink>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360" w:lineRule="auto"/>
        <w:rPr>
          <w:rFonts w:ascii="Roboto" w:cs="Roboto" w:eastAsia="Roboto" w:hAnsi="Roboto"/>
          <w:color w:val="1155cc"/>
          <w:sz w:val="21"/>
          <w:szCs w:val="21"/>
          <w:u w:val="single"/>
        </w:rPr>
      </w:pPr>
      <w:r w:rsidDel="00000000" w:rsidR="00000000" w:rsidRPr="00000000">
        <w:rPr>
          <w:rFonts w:ascii="Roboto" w:cs="Roboto" w:eastAsia="Roboto" w:hAnsi="Roboto"/>
          <w:sz w:val="21"/>
          <w:szCs w:val="21"/>
          <w:rtl w:val="0"/>
        </w:rPr>
        <w:t xml:space="preserve">Republic of Ireland Customers can Access Enterprise Ireland Brexit Trader Supports</w:t>
      </w:r>
      <w:hyperlink r:id="rId12">
        <w:r w:rsidDel="00000000" w:rsidR="00000000" w:rsidRPr="00000000">
          <w:rPr>
            <w:rFonts w:ascii="Roboto" w:cs="Roboto" w:eastAsia="Roboto" w:hAnsi="Roboto"/>
            <w:color w:val="3c4043"/>
            <w:sz w:val="21"/>
            <w:szCs w:val="21"/>
            <w:rtl w:val="0"/>
          </w:rPr>
          <w:t xml:space="preserve"> </w:t>
        </w:r>
      </w:hyperlink>
      <w:hyperlink r:id="rId13">
        <w:r w:rsidDel="00000000" w:rsidR="00000000" w:rsidRPr="00000000">
          <w:rPr>
            <w:rFonts w:ascii="Roboto" w:cs="Roboto" w:eastAsia="Roboto" w:hAnsi="Roboto"/>
            <w:color w:val="1155cc"/>
            <w:sz w:val="21"/>
            <w:szCs w:val="21"/>
            <w:rtl w:val="0"/>
          </w:rPr>
          <w:t xml:space="preserve">here</w:t>
        </w:r>
      </w:hyperlink>
      <w:r w:rsidDel="00000000" w:rsidR="00000000" w:rsidRPr="00000000">
        <w:rPr>
          <w:rFonts w:ascii="Roboto" w:cs="Roboto" w:eastAsia="Roboto" w:hAnsi="Roboto"/>
          <w:color w:val="1155cc"/>
          <w:sz w:val="21"/>
          <w:szCs w:val="21"/>
          <w:rtl w:val="0"/>
        </w:rPr>
        <w:t xml:space="preserve">.</w:t>
      </w:r>
      <w:r w:rsidDel="00000000" w:rsidR="00000000" w:rsidRPr="00000000">
        <w:rPr>
          <w:rFonts w:ascii="Roboto" w:cs="Roboto" w:eastAsia="Roboto" w:hAnsi="Roboto"/>
          <w:color w:val="1155cc"/>
          <w:sz w:val="21"/>
          <w:szCs w:val="21"/>
          <w:u w:val="single"/>
          <w:rtl w:val="0"/>
        </w:rPr>
        <w:t xml:space="preserve"> </w:t>
      </w:r>
    </w:p>
    <w:p w:rsidR="00000000" w:rsidDel="00000000" w:rsidP="00000000" w:rsidRDefault="00000000" w:rsidRPr="00000000" w14:paraId="0000002D">
      <w:pPr>
        <w:spacing w:line="36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Available at:  https://www.enterprise-ireland.com/en/funding-supports/</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venue.ie/en/customs-traders-and-agents/documents/prohibitions-restrictions.pdf" TargetMode="External"/><Relationship Id="rId10" Type="http://schemas.openxmlformats.org/officeDocument/2006/relationships/hyperlink" Target="https://www.revenue.ie/en/customs-traders-and-agents/documents/prohibitions-restrictions.pdf" TargetMode="External"/><Relationship Id="rId13" Type="http://schemas.openxmlformats.org/officeDocument/2006/relationships/hyperlink" Target="https://www.enterprise-ireland.com/en/funding-supports/" TargetMode="External"/><Relationship Id="rId12" Type="http://schemas.openxmlformats.org/officeDocument/2006/relationships/hyperlink" Target="https://www.enterprise-ireland.com/en/funding-suppor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iproduction@dpd.ie" TargetMode="External"/><Relationship Id="rId5" Type="http://schemas.openxmlformats.org/officeDocument/2006/relationships/styles" Target="styles.xml"/><Relationship Id="rId6" Type="http://schemas.openxmlformats.org/officeDocument/2006/relationships/hyperlink" Target="http://ec.europa.eu/taxation_customs/dds2/taric/taric_consultation.jsp?Lang=en" TargetMode="External"/><Relationship Id="rId7" Type="http://schemas.openxmlformats.org/officeDocument/2006/relationships/hyperlink" Target="http://ec.europa.eu/taxation_customs/dds2/taric/taric_consultation.jsp?Lang=en" TargetMode="External"/><Relationship Id="rId8" Type="http://schemas.openxmlformats.org/officeDocument/2006/relationships/hyperlink" Target="mailto:integrations@dpd.i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